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84C" w:rsidRDefault="000F7B44" w:rsidP="000C3000">
      <w:pPr>
        <w:tabs>
          <w:tab w:val="left" w:pos="5954"/>
        </w:tabs>
        <w:textAlignment w:val="auto"/>
        <w:rPr>
          <w:rFonts w:ascii="Arial" w:hAnsi="Arial" w:cs="Arial"/>
          <w:sz w:val="24"/>
          <w:szCs w:val="24"/>
        </w:rPr>
      </w:pPr>
      <w:bookmarkStart w:id="0" w:name="_GoBack"/>
      <w:bookmarkEnd w:id="0"/>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 xml:space="preserve">za kterou jedná </w:t>
      </w:r>
      <w:r w:rsidR="0015584C" w:rsidRPr="0015584C">
        <w:rPr>
          <w:rFonts w:ascii="Arial" w:hAnsi="Arial" w:cs="Arial"/>
          <w:bCs/>
          <w:color w:val="000000"/>
          <w:sz w:val="24"/>
          <w:szCs w:val="24"/>
        </w:rPr>
        <w:t xml:space="preserve">Ing. Jan </w:t>
      </w:r>
      <w:proofErr w:type="spellStart"/>
      <w:r w:rsidR="0015584C" w:rsidRPr="0015584C">
        <w:rPr>
          <w:rFonts w:ascii="Arial" w:hAnsi="Arial" w:cs="Arial"/>
          <w:bCs/>
          <w:color w:val="000000"/>
          <w:sz w:val="24"/>
          <w:szCs w:val="24"/>
        </w:rPr>
        <w:t>Lichtneger</w:t>
      </w:r>
      <w:proofErr w:type="spellEnd"/>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podílovým spoluvlastníkem, s podílem o velikosti id. </w:t>
      </w:r>
      <w:r w:rsidR="003829B3">
        <w:rPr>
          <w:rFonts w:ascii="Arial" w:hAnsi="Arial" w:cs="Arial"/>
          <w:sz w:val="24"/>
          <w:szCs w:val="24"/>
          <w:highlight w:val="green"/>
        </w:rPr>
        <w:t>bude doplněno</w:t>
      </w:r>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proofErr w:type="spellStart"/>
      <w:r w:rsidR="00181A0F" w:rsidRPr="00593B49">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B01387"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proofErr w:type="spell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B01387"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B01387"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00F95591">
        <w:rPr>
          <w:rFonts w:ascii="Arial" w:hAnsi="Arial" w:cs="Arial"/>
          <w:sz w:val="24"/>
          <w:szCs w:val="24"/>
        </w:rPr>
        <w:t>, včetně všech součástí a příslušenství,</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sidR="00F95591">
        <w:rPr>
          <w:rFonts w:ascii="Arial" w:hAnsi="Arial" w:cs="Arial"/>
          <w:sz w:val="24"/>
          <w:szCs w:val="24"/>
        </w:rPr>
        <w:t>.</w:t>
      </w:r>
      <w:r w:rsidR="00456167">
        <w:rPr>
          <w:rFonts w:ascii="Arial" w:hAnsi="Arial" w:cs="Arial"/>
          <w:sz w:val="24"/>
          <w:szCs w:val="24"/>
        </w:rPr>
        <w:t xml:space="preserve"> </w:t>
      </w:r>
    </w:p>
    <w:p w:rsidR="002D669F" w:rsidRDefault="00B01387"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w:t>
      </w:r>
      <w:proofErr w:type="spellStart"/>
      <w:r w:rsidR="00791102">
        <w:rPr>
          <w:rFonts w:ascii="Arial" w:hAnsi="Arial" w:cs="Arial"/>
          <w:sz w:val="24"/>
          <w:szCs w:val="24"/>
        </w:rPr>
        <w:t>ust</w:t>
      </w:r>
      <w:proofErr w:type="spellEnd"/>
      <w:r w:rsidR="00791102">
        <w:rPr>
          <w:rFonts w:ascii="Arial" w:hAnsi="Arial" w:cs="Arial"/>
          <w:sz w:val="24"/>
          <w:szCs w:val="24"/>
        </w:rPr>
        <w:t>. § 3b zák. č. 416/2009 Sb.</w:t>
      </w:r>
    </w:p>
    <w:p w:rsidR="002D669F" w:rsidRDefault="00B01387"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B0138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B0138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B01387"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B01387"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B0138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B01387"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w:t>
      </w:r>
      <w:proofErr w:type="spellStart"/>
      <w:r w:rsidR="00FA7E8A" w:rsidRPr="00BA130F">
        <w:rPr>
          <w:rFonts w:ascii="Arial" w:hAnsi="Arial" w:cs="Arial"/>
          <w:i/>
          <w:sz w:val="24"/>
          <w:szCs w:val="24"/>
          <w:highlight w:val="yellow"/>
        </w:rPr>
        <w:t>ust</w:t>
      </w:r>
      <w:proofErr w:type="spellEnd"/>
      <w:r w:rsidR="00FA7E8A" w:rsidRPr="00BA130F">
        <w:rPr>
          <w:rFonts w:ascii="Arial" w:hAnsi="Arial" w:cs="Arial"/>
          <w:i/>
          <w:sz w:val="24"/>
          <w:szCs w:val="24"/>
          <w:highlight w:val="yellow"/>
        </w:rPr>
        <w:t>. § 5 odst. 4 zákona č. 184/2006 Sb.,</w:t>
      </w:r>
      <w:r w:rsidR="0015584C">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B0138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B01387"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15584C">
        <w:rPr>
          <w:rFonts w:ascii="Arial" w:hAnsi="Arial" w:cs="Arial"/>
          <w:sz w:val="24"/>
          <w:szCs w:val="24"/>
        </w:rPr>
        <w:t xml:space="preserve">Prodávající </w:t>
      </w:r>
      <w:r w:rsidRPr="00B01387">
        <w:rPr>
          <w:rFonts w:ascii="Arial" w:hAnsi="Arial" w:cs="Arial"/>
          <w:sz w:val="24"/>
          <w:szCs w:val="24"/>
        </w:rPr>
        <w:t>bere</w:t>
      </w:r>
      <w:r w:rsidRPr="0015584C">
        <w:rPr>
          <w:rFonts w:ascii="Arial" w:hAnsi="Arial" w:cs="Arial"/>
          <w:sz w:val="24"/>
          <w:szCs w:val="24"/>
        </w:rPr>
        <w:t xml:space="preserve"> na vědomí, že kupující je subjektem, jenž nese </w:t>
      </w:r>
      <w:r w:rsidR="0015584C" w:rsidRPr="0015584C">
        <w:rPr>
          <w:rFonts w:ascii="Arial" w:hAnsi="Arial" w:cs="Arial"/>
          <w:sz w:val="24"/>
          <w:szCs w:val="24"/>
        </w:rPr>
        <w:t xml:space="preserve">v určitých případech </w:t>
      </w:r>
      <w:r w:rsidRPr="0015584C">
        <w:rPr>
          <w:rFonts w:ascii="Arial" w:hAnsi="Arial" w:cs="Arial"/>
          <w:sz w:val="24"/>
          <w:szCs w:val="24"/>
        </w:rPr>
        <w:t>zákonnou povinnost</w:t>
      </w:r>
      <w:r w:rsidR="0015584C">
        <w:rPr>
          <w:rFonts w:ascii="Arial" w:hAnsi="Arial" w:cs="Arial"/>
          <w:sz w:val="24"/>
          <w:szCs w:val="24"/>
        </w:rPr>
        <w:t xml:space="preserve">, </w:t>
      </w:r>
      <w:r w:rsidR="0015584C" w:rsidRPr="0015584C">
        <w:rPr>
          <w:rFonts w:ascii="Arial" w:hAnsi="Arial" w:cs="Arial"/>
          <w:sz w:val="24"/>
          <w:szCs w:val="24"/>
        </w:rPr>
        <w:t>příp. též povinnost dle interních předpisů kupujícího,</w:t>
      </w:r>
      <w:r w:rsidR="0015584C">
        <w:rPr>
          <w:rFonts w:ascii="Arial" w:hAnsi="Arial" w:cs="Arial"/>
          <w:sz w:val="24"/>
          <w:szCs w:val="24"/>
        </w:rPr>
        <w:t xml:space="preserve"> </w:t>
      </w:r>
      <w:r w:rsidRPr="0015584C">
        <w:rPr>
          <w:rFonts w:ascii="Arial" w:hAnsi="Arial" w:cs="Arial"/>
          <w:sz w:val="24"/>
          <w:szCs w:val="24"/>
        </w:rPr>
        <w:t>uveřejňovat smlouvy</w:t>
      </w:r>
      <w:r>
        <w:rPr>
          <w:rFonts w:ascii="Arial" w:hAnsi="Arial" w:cs="Arial"/>
          <w:sz w:val="24"/>
          <w:szCs w:val="24"/>
        </w:rPr>
        <w:t xml:space="preserve">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B01387"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15584C" w:rsidRPr="0015584C">
        <w:rPr>
          <w:rFonts w:ascii="Arial" w:hAnsi="Arial" w:cs="Arial"/>
          <w:sz w:val="24"/>
          <w:szCs w:val="24"/>
        </w:rPr>
        <w:t xml:space="preserve">v případě, kdy kupující ponese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15584C">
        <w:rPr>
          <w:rFonts w:ascii="Arial" w:hAnsi="Arial" w:cs="Arial"/>
          <w:sz w:val="24"/>
          <w:szCs w:val="24"/>
        </w:rPr>
        <w:t xml:space="preserve"> </w:t>
      </w:r>
      <w:r w:rsidR="0015584C" w:rsidRPr="0015584C">
        <w:rPr>
          <w:rFonts w:ascii="Arial" w:hAnsi="Arial" w:cs="Arial"/>
          <w:sz w:val="24"/>
          <w:szCs w:val="24"/>
        </w:rPr>
        <w:t>či s interními předpisy kupujícího, povinnost uveřejnění v registru smluv</w:t>
      </w:r>
      <w:r w:rsidR="00FA7E8A">
        <w:rPr>
          <w:rFonts w:ascii="Arial" w:hAnsi="Arial" w:cs="Arial"/>
          <w:sz w:val="24"/>
          <w:szCs w:val="24"/>
        </w:rPr>
        <w:t>, a to v rozsahu a způsobem z uvedeného zákona vyplývající</w:t>
      </w:r>
      <w:r w:rsidR="0015584C">
        <w:rPr>
          <w:rFonts w:ascii="Arial" w:hAnsi="Arial" w:cs="Arial"/>
          <w:sz w:val="24"/>
          <w:szCs w:val="24"/>
        </w:rPr>
        <w:t xml:space="preserve">ch. </w:t>
      </w:r>
      <w:r w:rsidR="0015584C" w:rsidRPr="0015584C">
        <w:rPr>
          <w:rFonts w:ascii="Arial" w:hAnsi="Arial" w:cs="Arial"/>
          <w:sz w:val="24"/>
          <w:szCs w:val="24"/>
        </w:rPr>
        <w:t>V takovém případě zajistí uveřejnění této smlouvy v registru smluv</w:t>
      </w:r>
      <w:r w:rsidR="00FA7E8A">
        <w:rPr>
          <w:rFonts w:ascii="Arial" w:hAnsi="Arial" w:cs="Arial"/>
          <w:sz w:val="24"/>
          <w:szCs w:val="24"/>
        </w:rPr>
        <w:t xml:space="preserve"> kupující</w:t>
      </w:r>
      <w:r w:rsidR="0015584C">
        <w:rPr>
          <w:rFonts w:ascii="Arial" w:hAnsi="Arial" w:cs="Arial"/>
          <w:sz w:val="24"/>
          <w:szCs w:val="24"/>
        </w:rPr>
        <w:t xml:space="preserve"> </w:t>
      </w:r>
      <w:r w:rsidR="0015584C" w:rsidRPr="0015584C">
        <w:rPr>
          <w:rFonts w:ascii="Arial" w:hAnsi="Arial" w:cs="Arial"/>
          <w:sz w:val="24"/>
          <w:szCs w:val="24"/>
        </w:rPr>
        <w:t>a tato smlouva nabývá</w:t>
      </w:r>
      <w:r w:rsidR="00FA7E8A">
        <w:rPr>
          <w:rFonts w:ascii="Arial" w:hAnsi="Arial" w:cs="Arial"/>
          <w:sz w:val="24"/>
          <w:szCs w:val="24"/>
        </w:rPr>
        <w:t xml:space="preserve"> </w:t>
      </w:r>
      <w:r w:rsidR="00801F3F" w:rsidRPr="00801F3F">
        <w:rPr>
          <w:rFonts w:ascii="Arial" w:hAnsi="Arial" w:cs="Arial"/>
          <w:sz w:val="24"/>
          <w:szCs w:val="24"/>
        </w:rPr>
        <w:t>účinnosti dnem uveřejnění v registru smluv dle zákona o registru smluv.</w:t>
      </w:r>
    </w:p>
    <w:p w:rsidR="00072F30" w:rsidRDefault="00B0138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B0138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B0138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B01387"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w:t>
      </w:r>
      <w:proofErr w:type="spellStart"/>
      <w:r w:rsidRPr="00A65FBB">
        <w:rPr>
          <w:rFonts w:ascii="Arial" w:hAnsi="Arial" w:cs="Arial"/>
          <w:b/>
          <w:sz w:val="24"/>
          <w:szCs w:val="24"/>
        </w:rPr>
        <w:t>p.o</w:t>
      </w:r>
      <w:proofErr w:type="spellEnd"/>
      <w:r w:rsidRPr="00A65FBB">
        <w:rPr>
          <w:rFonts w:ascii="Arial" w:hAnsi="Arial" w:cs="Arial"/>
          <w:b/>
          <w:sz w:val="24"/>
          <w:szCs w:val="24"/>
        </w:rPr>
        <w:t xml:space="preserve">.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0015584C" w:rsidRPr="0015584C">
        <w:rPr>
          <w:rFonts w:ascii="Arial" w:hAnsi="Arial" w:cs="Arial"/>
          <w:sz w:val="24"/>
          <w:szCs w:val="24"/>
        </w:rPr>
        <w:t xml:space="preserve">Ing. Jan </w:t>
      </w:r>
      <w:proofErr w:type="spellStart"/>
      <w:r w:rsidR="0015584C" w:rsidRPr="0015584C">
        <w:rPr>
          <w:rFonts w:ascii="Arial" w:hAnsi="Arial" w:cs="Arial"/>
          <w:sz w:val="24"/>
          <w:szCs w:val="24"/>
        </w:rPr>
        <w:t>Lichtneger</w:t>
      </w:r>
      <w:proofErr w:type="spellEnd"/>
      <w:r w:rsidRPr="00A65FBB">
        <w:rPr>
          <w:rFonts w:ascii="Arial" w:hAnsi="Arial" w:cs="Arial"/>
          <w:sz w:val="24"/>
          <w:szCs w:val="24"/>
        </w:rPr>
        <w:t>,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58" w:rsidRDefault="00D52258">
      <w:r>
        <w:separator/>
      </w:r>
    </w:p>
  </w:endnote>
  <w:endnote w:type="continuationSeparator" w:id="0">
    <w:p w:rsidR="00D52258" w:rsidRDefault="00D5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AE4F1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AE4F1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B01387">
      <w:rPr>
        <w:rStyle w:val="slostrnky"/>
        <w:noProof/>
      </w:rPr>
      <w:t>1</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58" w:rsidRDefault="00D52258">
      <w:r>
        <w:separator/>
      </w:r>
    </w:p>
  </w:footnote>
  <w:footnote w:type="continuationSeparator" w:id="0">
    <w:p w:rsidR="00D52258" w:rsidRDefault="00D522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584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13A"/>
    <w:rsid w:val="003C3899"/>
    <w:rsid w:val="003D3985"/>
    <w:rsid w:val="003D3C7F"/>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1102"/>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C4E28"/>
    <w:rsid w:val="009C5BF5"/>
    <w:rsid w:val="009C7396"/>
    <w:rsid w:val="009D0513"/>
    <w:rsid w:val="009D0B55"/>
    <w:rsid w:val="009D3F88"/>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AE4F18"/>
    <w:rsid w:val="00B0138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2258"/>
    <w:rsid w:val="00D54273"/>
    <w:rsid w:val="00D54CC7"/>
    <w:rsid w:val="00D54E76"/>
    <w:rsid w:val="00D56A87"/>
    <w:rsid w:val="00D65154"/>
    <w:rsid w:val="00D6777D"/>
    <w:rsid w:val="00D708AE"/>
    <w:rsid w:val="00D70FD8"/>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95591"/>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CFA09-F38D-4493-8F51-AF8583B5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1572</Words>
  <Characters>9241</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2022-06-05T13:33:00Z</dcterms:created>
  <dcterms:modified xsi:type="dcterms:W3CDTF">2022-06-22T21:40:00Z</dcterms:modified>
</cp:coreProperties>
</file>